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3B5919CB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F23462">
        <w:rPr>
          <w:b/>
          <w:sz w:val="24"/>
        </w:rPr>
        <w:t>B</w:t>
      </w:r>
      <w:bookmarkStart w:id="1" w:name="_GoBack"/>
      <w:bookmarkEnd w:id="1"/>
      <w:r w:rsidRPr="005B37B3">
        <w:rPr>
          <w:b/>
          <w:sz w:val="24"/>
        </w:rPr>
        <w:t xml:space="preserve"> OFFERTA TECNICA – SUB CRITERIO </w:t>
      </w:r>
      <w:r w:rsidR="00EF62C0">
        <w:rPr>
          <w:b/>
          <w:sz w:val="24"/>
        </w:rPr>
        <w:t>B</w:t>
      </w:r>
      <w:r w:rsidR="00E0673E" w:rsidRPr="00E0673E">
        <w:rPr>
          <w:b/>
          <w:sz w:val="24"/>
          <w:vertAlign w:val="subscript"/>
        </w:rPr>
        <w:t>2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41F817FC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EF62C0">
        <w:rPr>
          <w:b/>
        </w:rPr>
        <w:t>GESTIONE DEL SERVIZIO</w:t>
      </w:r>
    </w:p>
    <w:p w14:paraId="24DFFDDA" w14:textId="1F63791A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EF62C0">
        <w:rPr>
          <w:b/>
        </w:rPr>
        <w:t>B</w:t>
      </w:r>
      <w:r>
        <w:rPr>
          <w:b/>
        </w:rPr>
        <w:t xml:space="preserve"> – SUBCRITERIO </w:t>
      </w:r>
      <w:r w:rsidR="00EF62C0">
        <w:rPr>
          <w:b/>
        </w:rPr>
        <w:t>B</w:t>
      </w:r>
      <w:r w:rsidR="00E0673E" w:rsidRPr="00E0673E">
        <w:rPr>
          <w:b/>
          <w:vertAlign w:val="subscript"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13640F69" w14:textId="51062E3A" w:rsidR="00C871F8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</w:t>
      </w:r>
      <w:r w:rsidR="00EF62C0">
        <w:rPr>
          <w:rFonts w:ascii="Calibri" w:hAnsi="Calibri" w:cs="Calibri"/>
          <w:b/>
          <w:bCs/>
          <w:color w:val="auto"/>
          <w:szCs w:val="22"/>
        </w:rPr>
        <w:t>B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="00EF62C0">
        <w:rPr>
          <w:rFonts w:ascii="Calibri" w:hAnsi="Calibri" w:cs="Calibri"/>
          <w:b/>
          <w:bCs/>
          <w:color w:val="auto"/>
          <w:szCs w:val="22"/>
        </w:rPr>
        <w:t>Gestione del servizio</w:t>
      </w:r>
    </w:p>
    <w:p w14:paraId="1544AD5F" w14:textId="174D07FA" w:rsidR="00822EE1" w:rsidRPr="00822EE1" w:rsidRDefault="00822EE1" w:rsidP="00FF68BA">
      <w:pPr>
        <w:pStyle w:val="Paragrafoelenco"/>
      </w:pPr>
      <w:r w:rsidRPr="00822EE1">
        <w:rPr>
          <w:u w:val="single"/>
        </w:rPr>
        <w:t xml:space="preserve">Sub criterio </w:t>
      </w:r>
      <w:r w:rsidR="00C871F8">
        <w:rPr>
          <w:u w:val="single"/>
        </w:rPr>
        <w:t>B</w:t>
      </w:r>
      <w:r w:rsidR="00E0673E" w:rsidRPr="00E0673E">
        <w:rPr>
          <w:u w:val="single"/>
          <w:vertAlign w:val="subscript"/>
        </w:rPr>
        <w:t>2</w:t>
      </w:r>
      <w:r w:rsidRPr="00822EE1">
        <w:rPr>
          <w:u w:val="single"/>
        </w:rPr>
        <w:t xml:space="preserve">: </w:t>
      </w:r>
      <w:r w:rsidR="00C871F8" w:rsidRPr="00C871F8">
        <w:rPr>
          <w:bCs/>
          <w:u w:val="single"/>
        </w:rPr>
        <w:t xml:space="preserve">Tempi di </w:t>
      </w:r>
      <w:r w:rsidR="00E0673E">
        <w:rPr>
          <w:bCs/>
          <w:u w:val="single"/>
        </w:rPr>
        <w:t>avvio del servizio in ogni sito</w:t>
      </w:r>
      <w:r w:rsidR="00C871F8" w:rsidRPr="00C871F8">
        <w:rPr>
          <w:rStyle w:val="Rimandonotaapidipagina"/>
          <w:bCs/>
          <w:u w:val="single"/>
        </w:rPr>
        <w:t xml:space="preserve"> </w:t>
      </w:r>
      <w:r w:rsidRPr="00C871F8">
        <w:rPr>
          <w:rStyle w:val="Rimandonotaapidipagina"/>
          <w:bCs/>
          <w:u w:val="single"/>
        </w:rPr>
        <w:footnoteReference w:id="1"/>
      </w:r>
    </w:p>
    <w:p w14:paraId="0D9F9C9B" w14:textId="77777777" w:rsidR="00C871F8" w:rsidRDefault="00C871F8" w:rsidP="00C871F8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color w:val="auto"/>
          <w:szCs w:val="22"/>
        </w:rPr>
      </w:pPr>
    </w:p>
    <w:p w14:paraId="3408DA27" w14:textId="61ECA820" w:rsidR="00D7127C" w:rsidRDefault="00E0673E" w:rsidP="00F31654">
      <w:pPr>
        <w:pStyle w:val="Paragrafoelenco"/>
        <w:widowControl/>
        <w:numPr>
          <w:ilvl w:val="0"/>
          <w:numId w:val="26"/>
        </w:numPr>
        <w:tabs>
          <w:tab w:val="num" w:pos="720"/>
        </w:tabs>
        <w:suppressAutoHyphens/>
        <w:overflowPunct w:val="0"/>
        <w:autoSpaceDN/>
        <w:adjustRightInd/>
        <w:ind w:left="1003" w:hanging="357"/>
        <w:textAlignment w:val="baseline"/>
        <w:rPr>
          <w:rFonts w:ascii="Calibri" w:hAnsi="Calibri"/>
        </w:rPr>
      </w:pPr>
      <w:r>
        <w:rPr>
          <w:rFonts w:ascii="Calibri" w:hAnsi="Calibri" w:cs="Calibri"/>
          <w:i/>
          <w:iCs/>
          <w:color w:val="auto"/>
          <w:szCs w:val="22"/>
        </w:rPr>
        <w:t xml:space="preserve">avvio del servizio a decorrere dalla richiesta da parte dell’AdSP: </w:t>
      </w:r>
      <w:r w:rsidR="00C871F8" w:rsidRPr="00C871F8">
        <w:rPr>
          <w:rFonts w:ascii="Calibri" w:hAnsi="Calibri" w:cs="Calibri"/>
          <w:i/>
          <w:iCs/>
          <w:color w:val="auto"/>
          <w:szCs w:val="22"/>
        </w:rPr>
        <w:t xml:space="preserve">entro  </w:t>
      </w:r>
      <w:r w:rsidR="00F31654">
        <w:rPr>
          <w:rFonts w:ascii="Calibri" w:hAnsi="Calibri" w:cs="Calibri"/>
          <w:i/>
          <w:iCs/>
          <w:color w:val="auto"/>
          <w:szCs w:val="22"/>
        </w:rPr>
        <w:t>_____________gg.</w:t>
      </w:r>
    </w:p>
    <w:p w14:paraId="408239E6" w14:textId="77777777" w:rsidR="00D7127C" w:rsidRPr="000F5BD5" w:rsidRDefault="00D7127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363816CE" w:rsidR="00AE14BC" w:rsidRPr="003A0346" w:rsidRDefault="00AE14BC" w:rsidP="00C8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C871F8">
              <w:rPr>
                <w:b/>
              </w:rPr>
              <w:t>B</w:t>
            </w:r>
            <w:r>
              <w:rPr>
                <w:b/>
              </w:rPr>
              <w:t xml:space="preserve"> OFFERTA TECNICA</w:t>
            </w:r>
            <w:r w:rsidR="00615F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C871F8">
              <w:rPr>
                <w:b/>
              </w:rPr>
              <w:t xml:space="preserve">GESTIONE DEL SERVIZIO   </w:t>
            </w:r>
            <w:r>
              <w:rPr>
                <w:b/>
              </w:rPr>
              <w:t xml:space="preserve">CRITERIO </w:t>
            </w:r>
            <w:r w:rsidR="00C871F8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="00615FFE">
              <w:rPr>
                <w:b/>
              </w:rPr>
              <w:t xml:space="preserve">- </w:t>
            </w:r>
            <w:r>
              <w:rPr>
                <w:b/>
              </w:rPr>
              <w:t xml:space="preserve">sub criterio </w:t>
            </w:r>
            <w:r w:rsidR="00C871F8">
              <w:rPr>
                <w:b/>
              </w:rPr>
              <w:t>B</w:t>
            </w:r>
            <w:r w:rsidR="00E0673E" w:rsidRPr="00E0673E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54318007" w14:textId="77777777" w:rsidR="00E0673E" w:rsidRPr="00E0673E" w:rsidRDefault="00E0673E" w:rsidP="00E0673E">
      <w:pPr>
        <w:widowControl/>
        <w:autoSpaceDE/>
        <w:autoSpaceDN/>
        <w:adjustRightInd/>
        <w:spacing w:line="240" w:lineRule="auto"/>
        <w:ind w:left="284" w:hanging="284"/>
        <w:rPr>
          <w:rFonts w:ascii="Calibri" w:hAnsi="Calibri" w:cs="Calibri"/>
          <w:color w:val="auto"/>
          <w:szCs w:val="22"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13F3" w14:textId="77777777" w:rsidR="00383B8B" w:rsidRDefault="00383B8B">
      <w:r>
        <w:separator/>
      </w:r>
    </w:p>
  </w:endnote>
  <w:endnote w:type="continuationSeparator" w:id="0">
    <w:p w14:paraId="47112291" w14:textId="77777777" w:rsidR="00383B8B" w:rsidRDefault="003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4945" w14:textId="77777777" w:rsidR="00383B8B" w:rsidRDefault="00383B8B">
      <w:r>
        <w:separator/>
      </w:r>
    </w:p>
  </w:footnote>
  <w:footnote w:type="continuationSeparator" w:id="0">
    <w:p w14:paraId="7BCFDB70" w14:textId="77777777" w:rsidR="00383B8B" w:rsidRDefault="00383B8B">
      <w:r>
        <w:continuationSeparator/>
      </w:r>
    </w:p>
  </w:footnote>
  <w:footnote w:id="1">
    <w:p w14:paraId="1EE10EC8" w14:textId="77777777" w:rsidR="00E0673E" w:rsidRPr="00E0673E" w:rsidRDefault="00822EE1" w:rsidP="00E0673E">
      <w:pPr>
        <w:adjustRightInd/>
        <w:spacing w:line="240" w:lineRule="auto"/>
        <w:ind w:left="284"/>
        <w:rPr>
          <w:rFonts w:ascii="Calibri" w:hAnsi="Calibri" w:cs="Calibri"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E0673E" w:rsidRPr="00E0673E">
        <w:rPr>
          <w:rFonts w:ascii="Calibri" w:hAnsi="Calibri" w:cs="Calibri"/>
          <w:i/>
          <w:iCs/>
          <w:color w:val="auto"/>
          <w:sz w:val="18"/>
          <w:szCs w:val="18"/>
        </w:rPr>
        <w:t xml:space="preserve">Ferma restando la possibilità di un avvio del servizio in via d’urgenza ai sensi dell’art. 32, comma 8 del D. Lgs. 50/2016 e smi, la valutazione della riduzione nei tempi di avvio del servizio prevista entro  20 gg dalla richiesta dell’AdSP </w:t>
      </w:r>
      <w:r w:rsidR="00E0673E" w:rsidRPr="00E0673E">
        <w:rPr>
          <w:i/>
          <w:iCs/>
          <w:sz w:val="18"/>
          <w:szCs w:val="18"/>
        </w:rPr>
        <w:t>contemporaneamente in ogni sito</w:t>
      </w:r>
      <w:r w:rsidR="00E0673E" w:rsidRPr="00E0673E">
        <w:rPr>
          <w:rFonts w:ascii="Calibri" w:hAnsi="Calibri" w:cs="Calibri"/>
          <w:i/>
          <w:iCs/>
          <w:color w:val="auto"/>
          <w:sz w:val="18"/>
          <w:szCs w:val="18"/>
        </w:rPr>
        <w:t>, è la seguente:</w:t>
      </w:r>
    </w:p>
    <w:p w14:paraId="3B00C56E" w14:textId="77777777" w:rsidR="00E0673E" w:rsidRPr="00E0673E" w:rsidRDefault="00E0673E" w:rsidP="00E0673E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>avvio entro 7 gg: 8 pt;</w:t>
      </w:r>
    </w:p>
    <w:p w14:paraId="27A2DE56" w14:textId="77777777" w:rsidR="00E0673E" w:rsidRPr="00E0673E" w:rsidRDefault="00E0673E" w:rsidP="00E0673E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>avvio entro  10 gg:  5 pt;</w:t>
      </w:r>
    </w:p>
    <w:p w14:paraId="2E3846C2" w14:textId="77777777" w:rsidR="00E0673E" w:rsidRPr="00E0673E" w:rsidRDefault="00E0673E" w:rsidP="00E0673E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>avvio entro  15 gg: 2 pt;</w:t>
      </w:r>
    </w:p>
    <w:p w14:paraId="3FFF5F30" w14:textId="77777777" w:rsidR="00E0673E" w:rsidRPr="00E0673E" w:rsidRDefault="00E0673E" w:rsidP="00E0673E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>avvio entro  19 gg: 0,5 pt;</w:t>
      </w:r>
    </w:p>
    <w:p w14:paraId="42F37EB1" w14:textId="77777777" w:rsidR="00E0673E" w:rsidRPr="00E0673E" w:rsidRDefault="00E0673E" w:rsidP="00E0673E">
      <w:pPr>
        <w:widowControl/>
        <w:tabs>
          <w:tab w:val="num" w:pos="720"/>
        </w:tabs>
        <w:suppressAutoHyphens/>
        <w:overflowPunct w:val="0"/>
        <w:autoSpaceDN/>
        <w:adjustRightInd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>avvio entro  20 gg: 0 pt.</w:t>
      </w:r>
    </w:p>
    <w:p w14:paraId="1250265E" w14:textId="77777777" w:rsidR="00E0673E" w:rsidRPr="00E0673E" w:rsidRDefault="00E0673E" w:rsidP="00E0673E">
      <w:pPr>
        <w:adjustRightInd/>
        <w:spacing w:line="240" w:lineRule="auto"/>
        <w:ind w:left="284"/>
        <w:rPr>
          <w:rFonts w:ascii="Calibri" w:hAnsi="Calibri" w:cs="Calibri"/>
          <w:i/>
          <w:iCs/>
          <w:color w:val="auto"/>
          <w:sz w:val="18"/>
          <w:szCs w:val="18"/>
        </w:rPr>
      </w:pP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>Il punteggio massimo attribuibile per il sub criterio B</w:t>
      </w:r>
      <w:r w:rsidRPr="00E0673E">
        <w:rPr>
          <w:rFonts w:ascii="Calibri" w:hAnsi="Calibri" w:cs="Calibri"/>
          <w:i/>
          <w:iCs/>
          <w:color w:val="auto"/>
          <w:sz w:val="18"/>
          <w:szCs w:val="18"/>
          <w:vertAlign w:val="subscript"/>
        </w:rPr>
        <w:t>2</w:t>
      </w:r>
      <w:r w:rsidRPr="00E0673E">
        <w:rPr>
          <w:rFonts w:ascii="Calibri" w:hAnsi="Calibri" w:cs="Calibri"/>
          <w:i/>
          <w:iCs/>
          <w:color w:val="auto"/>
          <w:sz w:val="18"/>
          <w:szCs w:val="18"/>
        </w:rPr>
        <w:t xml:space="preserve"> è di 8 punti.</w:t>
      </w:r>
    </w:p>
    <w:p w14:paraId="3C746CCB" w14:textId="27DCA45D" w:rsidR="00822EE1" w:rsidRPr="00822EE1" w:rsidRDefault="00822EE1" w:rsidP="00E0673E">
      <w:pPr>
        <w:spacing w:line="240" w:lineRule="auto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4E8"/>
    <w:multiLevelType w:val="hybridMultilevel"/>
    <w:tmpl w:val="EC586A04"/>
    <w:lvl w:ilvl="0" w:tplc="0FF6CB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5"/>
  </w:num>
  <w:num w:numId="11">
    <w:abstractNumId w:val="13"/>
  </w:num>
  <w:num w:numId="12">
    <w:abstractNumId w:val="0"/>
  </w:num>
  <w:num w:numId="13">
    <w:abstractNumId w:val="22"/>
  </w:num>
  <w:num w:numId="14">
    <w:abstractNumId w:val="2"/>
  </w:num>
  <w:num w:numId="15">
    <w:abstractNumId w:val="25"/>
  </w:num>
  <w:num w:numId="16">
    <w:abstractNumId w:val="10"/>
  </w:num>
  <w:num w:numId="17">
    <w:abstractNumId w:val="11"/>
  </w:num>
  <w:num w:numId="18">
    <w:abstractNumId w:val="21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14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3B8B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3F7DA0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15FFE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4DD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182C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7ED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2B17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1F8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0673E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2228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62C0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462"/>
    <w:rsid w:val="00F236CF"/>
    <w:rsid w:val="00F25EF6"/>
    <w:rsid w:val="00F2697A"/>
    <w:rsid w:val="00F27957"/>
    <w:rsid w:val="00F31654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7531-BB42-477B-BE88-723A66F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4</cp:revision>
  <cp:lastPrinted>2019-12-12T09:19:00Z</cp:lastPrinted>
  <dcterms:created xsi:type="dcterms:W3CDTF">2021-01-13T14:20:00Z</dcterms:created>
  <dcterms:modified xsi:type="dcterms:W3CDTF">2021-01-14T11:57:00Z</dcterms:modified>
</cp:coreProperties>
</file>